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A53" w:rsidRPr="002B5A53" w:rsidRDefault="002B5A53" w:rsidP="002B5A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2B5A53" w:rsidRPr="002B5A53" w:rsidRDefault="002B5A53" w:rsidP="002B5A5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5A53">
        <w:rPr>
          <w:rFonts w:ascii="Times New Roman" w:hAnsi="Times New Roman"/>
          <w:b/>
          <w:sz w:val="28"/>
          <w:szCs w:val="28"/>
          <w:lang w:eastAsia="ru-RU"/>
        </w:rPr>
        <w:t>Вопросы к экзамену</w:t>
      </w:r>
    </w:p>
    <w:p w:rsidR="002B5A53" w:rsidRPr="002B5A53" w:rsidRDefault="002B5A53" w:rsidP="002B5A5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5A53" w:rsidRPr="002B5A53" w:rsidRDefault="002B5A53" w:rsidP="002B5A53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2B5A53">
        <w:rPr>
          <w:rFonts w:ascii="Times New Roman" w:hAnsi="Times New Roman"/>
          <w:sz w:val="28"/>
          <w:szCs w:val="28"/>
          <w:u w:val="single"/>
        </w:rPr>
        <w:t>по дисциплине</w:t>
      </w:r>
      <w:r w:rsidRPr="002B5A53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Pr="002B5A53">
        <w:rPr>
          <w:rFonts w:ascii="Times New Roman" w:hAnsi="Times New Roman"/>
          <w:sz w:val="28"/>
          <w:szCs w:val="28"/>
          <w:u w:val="single"/>
          <w:vertAlign w:val="superscript"/>
        </w:rPr>
        <w:t xml:space="preserve"> </w:t>
      </w:r>
      <w:r w:rsidRPr="002B5A53">
        <w:rPr>
          <w:rFonts w:ascii="Times New Roman" w:hAnsi="Times New Roman"/>
          <w:sz w:val="28"/>
          <w:szCs w:val="28"/>
          <w:u w:val="single"/>
        </w:rPr>
        <w:t>Информационная безопасность и защита информации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 информационной безопасности. Основные составляющие.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Важность и сложность проблемы информационной безопасности.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Основные определения и критерии классификации угроз.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Наиболее распространенные угрозы доступности.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Программные угрозы доступности.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Вредоносное программное обеспечение.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Основные угрозы целостности. Статическая и динамическая целостность.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Основные угрозы конфиденциальности.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Что такое компьютерный вирус? Признаки проявления вируса.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Классификация компьютерных вирусов – по среде обитания, по степени воздействия, по способам заражения среды обитания, по алгоритмической особенности построения.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Европейские критерии безопасности информационных технологий. Адекватность средств защиты. Уровни безопасности системы.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руководящие документы </w:t>
      </w:r>
      <w:proofErr w:type="spellStart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Гостехкомиссии</w:t>
      </w:r>
      <w:proofErr w:type="spellEnd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 и ФСТЭК по вопросам защиты от несанкционированного доступа к информации. Классы защищенности.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ГОСТ Р ИСО МЭК 15048-2002 «Общие критерии оценки безопасности информационных технологий». Профиль защиты. функции безопасности. Предложения безопасности.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Признаки защищаемой информации. Владельцы защищаемой информации. Понятие «государственная тайна».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 и определения криптографии.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Криптографические механизмы и примитивы. Базовые методы преобразования информации, используемые в криптографии.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 Криптография с симметричными ключами, общая схема.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Симметричные методы шифрования – методы замены.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Симметричные методы шифрования – методы многоалфавитной </w:t>
      </w:r>
      <w:proofErr w:type="spellStart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подстагновки</w:t>
      </w:r>
      <w:proofErr w:type="spellEnd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Симметричные методы шифрования – методы </w:t>
      </w:r>
      <w:proofErr w:type="spellStart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гаммирования</w:t>
      </w:r>
      <w:proofErr w:type="spellEnd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Симметричные методы шифрования – методы перестановки.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Структура блочного алгоритма симметричного шифрования.</w:t>
      </w:r>
    </w:p>
    <w:p w:rsidR="002B5A53" w:rsidRPr="002B5A53" w:rsidRDefault="002B5A53" w:rsidP="002B5A53">
      <w:pPr>
        <w:pStyle w:val="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2B5A53">
        <w:rPr>
          <w:sz w:val="28"/>
          <w:szCs w:val="28"/>
        </w:rPr>
        <w:t xml:space="preserve"> </w:t>
      </w:r>
      <w:r w:rsidRPr="002B5A53">
        <w:rPr>
          <w:b w:val="0"/>
          <w:sz w:val="28"/>
          <w:szCs w:val="28"/>
        </w:rPr>
        <w:t>Требования к блочному алгоритму шифрования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Сеть </w:t>
      </w:r>
      <w:proofErr w:type="spellStart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Фейштеля</w:t>
      </w:r>
      <w:proofErr w:type="spellEnd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Алгоритм </w:t>
      </w:r>
      <w:r w:rsidRPr="002B5A53">
        <w:rPr>
          <w:rFonts w:ascii="Times New Roman" w:eastAsia="Times New Roman" w:hAnsi="Times New Roman"/>
          <w:sz w:val="28"/>
          <w:szCs w:val="28"/>
          <w:lang w:val="en-US" w:eastAsia="ru-RU"/>
        </w:rPr>
        <w:t>DES</w:t>
      </w: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. Преимущества и недостатки криптографии с симметричными ключами.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Алгоритм А</w:t>
      </w:r>
      <w:r w:rsidRPr="002B5A53">
        <w:rPr>
          <w:rFonts w:ascii="Times New Roman" w:eastAsia="Times New Roman" w:hAnsi="Times New Roman"/>
          <w:sz w:val="28"/>
          <w:szCs w:val="28"/>
          <w:lang w:val="en-US" w:eastAsia="ru-RU"/>
        </w:rPr>
        <w:t>ES.</w:t>
      </w: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Понятие раунда.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ГОСТ 28147-80.</w:t>
      </w:r>
    </w:p>
    <w:p w:rsidR="002B5A53" w:rsidRPr="002B5A53" w:rsidRDefault="002B5A53" w:rsidP="002B5A53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Алгоритм криптографического преобразования данных ГОСТ 28147-89.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Структура раунда </w:t>
      </w:r>
      <w:r w:rsidRPr="002B5A5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ГОСТ 28147-89</w:t>
      </w: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Процедуры шифрования и дешифрования ГОСТ 28147-89.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Ассиметричные алгоритмы шифрования. Криптосистема с открытым ключом </w:t>
      </w:r>
      <w:r w:rsidRPr="002B5A53">
        <w:rPr>
          <w:rFonts w:ascii="Times New Roman" w:eastAsia="Times New Roman" w:hAnsi="Times New Roman"/>
          <w:sz w:val="28"/>
          <w:szCs w:val="28"/>
          <w:lang w:val="en-US" w:eastAsia="ru-RU"/>
        </w:rPr>
        <w:t>RSA</w:t>
      </w: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ХЕШ-функция</w:t>
      </w:r>
      <w:proofErr w:type="spellEnd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. Понятие односторонней функции. Коллизия хэш-функции.</w:t>
      </w:r>
    </w:p>
    <w:p w:rsidR="002B5A53" w:rsidRPr="002B5A53" w:rsidRDefault="002B5A53" w:rsidP="002B5A53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Использование блочных алгоритмов шифрования для формирования хэш-функции.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 xml:space="preserve"> «Оранжевая книга» как оценочный стандарт.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Понятие композиционного шифра.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Поточные шифры. Пример.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Генераторы псевдослучайных чисел.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Линейный конгруэнтный генератор псевдослучайных чисел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 Фибоначчи с запаздыванием</w:t>
      </w:r>
    </w:p>
    <w:p w:rsidR="002B5A53" w:rsidRPr="002B5A53" w:rsidRDefault="002B5A53" w:rsidP="002B5A53">
      <w:pPr>
        <w:pStyle w:val="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2B5A53">
        <w:rPr>
          <w:b w:val="0"/>
          <w:sz w:val="28"/>
          <w:szCs w:val="28"/>
        </w:rPr>
        <w:t>Генератор псевдослучайных чисел на основе алгоритма BBS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Ассиметричные алгоритмы шифрования.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Схема открытого шифрования.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Цифровая подпись на основе алгоритмов с открытым ключом.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Схема создания и проверки цифровой подписи.</w:t>
      </w:r>
    </w:p>
    <w:p w:rsidR="002B5A53" w:rsidRPr="002B5A53" w:rsidRDefault="002B5A53" w:rsidP="002B5A53">
      <w:pPr>
        <w:pStyle w:val="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2B5A53">
        <w:rPr>
          <w:b w:val="0"/>
          <w:sz w:val="28"/>
          <w:szCs w:val="28"/>
        </w:rPr>
        <w:t>Формирование секретных ключей с использованием асимметричных алгоритмов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Требования к алгоритмам шифрования с открытым ключом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Электронная подпись на основе алгоритма RSA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Цифровая подпись на основе алгоритма Эль-</w:t>
      </w:r>
      <w:proofErr w:type="spellStart"/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Гамаля</w:t>
      </w:r>
      <w:proofErr w:type="spellEnd"/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Стандарт цифровой подписи DSS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Стандарт цифровой подписи ГОСТ Р34.10-94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Отечественный стандарт ЭЦП</w:t>
      </w:r>
      <w:bookmarkStart w:id="0" w:name="keyword23"/>
      <w:bookmarkEnd w:id="0"/>
      <w:r w:rsidRPr="002B5A53">
        <w:rPr>
          <w:rFonts w:ascii="Times New Roman" w:eastAsia="Times New Roman" w:hAnsi="Times New Roman"/>
          <w:sz w:val="28"/>
          <w:szCs w:val="28"/>
          <w:lang w:eastAsia="ru-RU"/>
        </w:rPr>
        <w:t>: ГОСТ Р34.10-2001.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подходы к измерению информации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Норма языка и избыточность сообщений</w:t>
      </w:r>
    </w:p>
    <w:p w:rsidR="002B5A53" w:rsidRPr="002B5A53" w:rsidRDefault="002B5A53" w:rsidP="002B5A53">
      <w:pPr>
        <w:numPr>
          <w:ilvl w:val="0"/>
          <w:numId w:val="1"/>
        </w:numPr>
        <w:spacing w:after="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5A53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Проблемы передачи информации и их комплексное решение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Помехоустойчивое кодирование.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3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Принципы сжатии данных.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Руководящие документы ФСТЭК России.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Административный уровень информационной безопасности.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Политика безопасности.</w:t>
      </w:r>
    </w:p>
    <w:p w:rsidR="002B5A53" w:rsidRPr="002B5A53" w:rsidRDefault="002B5A53" w:rsidP="002B5A5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Идентификация и аутентификация, управление доступом.</w:t>
      </w:r>
      <w:bookmarkStart w:id="1" w:name="_GoBack"/>
      <w:bookmarkEnd w:id="1"/>
    </w:p>
    <w:p w:rsidR="002B5A53" w:rsidRPr="002B5A53" w:rsidRDefault="002B5A53" w:rsidP="002B5A53">
      <w:pPr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2B5A53">
        <w:rPr>
          <w:rFonts w:ascii="Times New Roman" w:hAnsi="Times New Roman"/>
          <w:b/>
          <w:sz w:val="28"/>
          <w:szCs w:val="28"/>
        </w:rPr>
        <w:lastRenderedPageBreak/>
        <w:t>Критерии оценки: </w:t>
      </w:r>
    </w:p>
    <w:p w:rsidR="002B5A53" w:rsidRPr="002B5A53" w:rsidRDefault="002B5A53" w:rsidP="002B5A53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 xml:space="preserve">оценка «отлично» выставляется студенту по результатам письменного экзамена, если студент владеет элементарным операционным полем дисциплины, может давать пояснения явлениям и понятиям, прослеживать связь между явлениями, способен анализировать качественно и /или количественно поставленные проблемы. Оценка «отлично» в </w:t>
      </w:r>
      <w:proofErr w:type="spellStart"/>
      <w:r w:rsidRPr="002B5A53">
        <w:rPr>
          <w:rFonts w:ascii="Times New Roman" w:hAnsi="Times New Roman"/>
          <w:sz w:val="28"/>
          <w:szCs w:val="28"/>
        </w:rPr>
        <w:t>бально</w:t>
      </w:r>
      <w:proofErr w:type="spellEnd"/>
      <w:r w:rsidRPr="002B5A53">
        <w:rPr>
          <w:rFonts w:ascii="Times New Roman" w:hAnsi="Times New Roman"/>
          <w:sz w:val="28"/>
          <w:szCs w:val="28"/>
        </w:rPr>
        <w:t>-рейтинговой системе составляет 35-40 балла;</w:t>
      </w:r>
    </w:p>
    <w:p w:rsidR="002B5A53" w:rsidRPr="002B5A53" w:rsidRDefault="002B5A53" w:rsidP="002B5A53">
      <w:pPr>
        <w:spacing w:after="0" w:line="240" w:lineRule="auto"/>
        <w:ind w:left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B5A53" w:rsidRPr="002B5A53" w:rsidRDefault="002B5A53" w:rsidP="002B5A53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 xml:space="preserve">оценка «хорошо» выставляется студенту по результатам письменного экзамена, если студент владеет элементарным операционным полем дисциплины, может давать пояснения явлениям и понятиям Оценка «отлично» в </w:t>
      </w:r>
      <w:proofErr w:type="spellStart"/>
      <w:r w:rsidRPr="002B5A53">
        <w:rPr>
          <w:rFonts w:ascii="Times New Roman" w:hAnsi="Times New Roman"/>
          <w:sz w:val="28"/>
          <w:szCs w:val="28"/>
        </w:rPr>
        <w:t>бально</w:t>
      </w:r>
      <w:proofErr w:type="spellEnd"/>
      <w:r w:rsidRPr="002B5A53">
        <w:rPr>
          <w:rFonts w:ascii="Times New Roman" w:hAnsi="Times New Roman"/>
          <w:sz w:val="28"/>
          <w:szCs w:val="28"/>
        </w:rPr>
        <w:t>-рейтинговой системе составляет 28-34 балла;</w:t>
      </w:r>
    </w:p>
    <w:p w:rsidR="002B5A53" w:rsidRPr="002B5A53" w:rsidRDefault="002B5A53" w:rsidP="002B5A53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B5A53" w:rsidRPr="002B5A53" w:rsidRDefault="002B5A53" w:rsidP="002B5A53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 xml:space="preserve">оценка «удовлетворительно» выставляется студенту по результатам письменного экзамена, если студент владеет элементарным операционным полем дисциплины Оценка «удовлетворительно» в </w:t>
      </w:r>
      <w:proofErr w:type="spellStart"/>
      <w:r w:rsidRPr="002B5A53">
        <w:rPr>
          <w:rFonts w:ascii="Times New Roman" w:hAnsi="Times New Roman"/>
          <w:sz w:val="28"/>
          <w:szCs w:val="28"/>
        </w:rPr>
        <w:t>бально</w:t>
      </w:r>
      <w:proofErr w:type="spellEnd"/>
      <w:r w:rsidRPr="002B5A53">
        <w:rPr>
          <w:rFonts w:ascii="Times New Roman" w:hAnsi="Times New Roman"/>
          <w:sz w:val="28"/>
          <w:szCs w:val="28"/>
        </w:rPr>
        <w:t>-рейтинговой системе составляет 21-27 балла;</w:t>
      </w:r>
    </w:p>
    <w:p w:rsidR="002B5A53" w:rsidRPr="002B5A53" w:rsidRDefault="002B5A53" w:rsidP="002B5A53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B5A53" w:rsidRPr="002B5A53" w:rsidRDefault="002B5A53" w:rsidP="002B5A53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оценка «</w:t>
      </w:r>
      <w:proofErr w:type="gramStart"/>
      <w:r w:rsidRPr="002B5A53">
        <w:rPr>
          <w:rFonts w:ascii="Times New Roman" w:hAnsi="Times New Roman"/>
          <w:sz w:val="28"/>
          <w:szCs w:val="28"/>
        </w:rPr>
        <w:t>неудовлетворительно»  выставляется</w:t>
      </w:r>
      <w:proofErr w:type="gramEnd"/>
      <w:r w:rsidRPr="002B5A53">
        <w:rPr>
          <w:rFonts w:ascii="Times New Roman" w:hAnsi="Times New Roman"/>
          <w:sz w:val="28"/>
          <w:szCs w:val="28"/>
        </w:rPr>
        <w:t xml:space="preserve"> студенту по результатам письменного экзамена, если студент не владеет элементарным операционным полем дисциплины Оценка «неудовлетворительно» в </w:t>
      </w:r>
      <w:proofErr w:type="spellStart"/>
      <w:r w:rsidRPr="002B5A53">
        <w:rPr>
          <w:rFonts w:ascii="Times New Roman" w:hAnsi="Times New Roman"/>
          <w:sz w:val="28"/>
          <w:szCs w:val="28"/>
        </w:rPr>
        <w:t>бально</w:t>
      </w:r>
      <w:proofErr w:type="spellEnd"/>
      <w:r w:rsidRPr="002B5A53">
        <w:rPr>
          <w:rFonts w:ascii="Times New Roman" w:hAnsi="Times New Roman"/>
          <w:sz w:val="28"/>
          <w:szCs w:val="28"/>
        </w:rPr>
        <w:t>-рейтинговой системе составляет менее 21 балла.</w:t>
      </w:r>
    </w:p>
    <w:p w:rsidR="002B5A53" w:rsidRPr="002B5A53" w:rsidRDefault="002B5A53" w:rsidP="002B5A53">
      <w:pPr>
        <w:jc w:val="both"/>
        <w:rPr>
          <w:rFonts w:ascii="Times New Roman" w:hAnsi="Times New Roman"/>
          <w:sz w:val="28"/>
          <w:szCs w:val="28"/>
        </w:rPr>
      </w:pPr>
    </w:p>
    <w:p w:rsidR="002B5A53" w:rsidRPr="002B5A53" w:rsidRDefault="002B5A53" w:rsidP="002B5A53">
      <w:pPr>
        <w:jc w:val="both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 xml:space="preserve"> Составитель ________________________ Левченков А.Н.</w:t>
      </w:r>
    </w:p>
    <w:p w:rsidR="002B5A53" w:rsidRPr="002B5A53" w:rsidRDefault="002B5A53" w:rsidP="002B5A53">
      <w:pPr>
        <w:jc w:val="both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 xml:space="preserve">                             (подпись)</w:t>
      </w:r>
    </w:p>
    <w:p w:rsidR="002B5A53" w:rsidRPr="002B5A53" w:rsidRDefault="002B5A53" w:rsidP="002B5A53">
      <w:pPr>
        <w:jc w:val="both"/>
        <w:rPr>
          <w:rFonts w:ascii="Times New Roman" w:hAnsi="Times New Roman"/>
          <w:sz w:val="28"/>
          <w:szCs w:val="28"/>
        </w:rPr>
      </w:pPr>
      <w:r w:rsidRPr="002B5A53">
        <w:rPr>
          <w:rFonts w:ascii="Times New Roman" w:hAnsi="Times New Roman"/>
          <w:sz w:val="28"/>
          <w:szCs w:val="28"/>
        </w:rPr>
        <w:t>«___</w:t>
      </w:r>
      <w:proofErr w:type="gramStart"/>
      <w:r w:rsidRPr="002B5A53">
        <w:rPr>
          <w:rFonts w:ascii="Times New Roman" w:hAnsi="Times New Roman"/>
          <w:sz w:val="28"/>
          <w:szCs w:val="28"/>
        </w:rPr>
        <w:t>_»_</w:t>
      </w:r>
      <w:proofErr w:type="gramEnd"/>
      <w:r w:rsidRPr="002B5A53">
        <w:rPr>
          <w:rFonts w:ascii="Times New Roman" w:hAnsi="Times New Roman"/>
          <w:sz w:val="28"/>
          <w:szCs w:val="28"/>
        </w:rPr>
        <w:t>_________________20</w:t>
      </w:r>
      <w:r w:rsidRPr="002B5A53">
        <w:rPr>
          <w:rFonts w:ascii="Times New Roman" w:hAnsi="Times New Roman"/>
          <w:sz w:val="28"/>
          <w:szCs w:val="28"/>
        </w:rPr>
        <w:t>23</w:t>
      </w:r>
      <w:r w:rsidRPr="002B5A53">
        <w:rPr>
          <w:rFonts w:ascii="Times New Roman" w:hAnsi="Times New Roman"/>
          <w:sz w:val="28"/>
          <w:szCs w:val="28"/>
        </w:rPr>
        <w:t xml:space="preserve"> г</w:t>
      </w:r>
    </w:p>
    <w:p w:rsidR="002B5A53" w:rsidRPr="002B5A53" w:rsidRDefault="002B5A53" w:rsidP="002B5A53">
      <w:pPr>
        <w:rPr>
          <w:rFonts w:ascii="Times New Roman" w:hAnsi="Times New Roman"/>
          <w:sz w:val="28"/>
          <w:szCs w:val="28"/>
        </w:rPr>
      </w:pPr>
    </w:p>
    <w:p w:rsidR="00E65119" w:rsidRPr="002B5A53" w:rsidRDefault="00E65119">
      <w:pPr>
        <w:rPr>
          <w:rFonts w:ascii="Times New Roman" w:hAnsi="Times New Roman"/>
          <w:sz w:val="28"/>
          <w:szCs w:val="28"/>
        </w:rPr>
      </w:pPr>
    </w:p>
    <w:sectPr w:rsidR="00E65119" w:rsidRPr="002B5A53" w:rsidSect="00062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A0AD1"/>
    <w:multiLevelType w:val="multilevel"/>
    <w:tmpl w:val="2F0A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25F1D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29"/>
    <w:rsid w:val="002B5A53"/>
    <w:rsid w:val="00630329"/>
    <w:rsid w:val="00E6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2FF9"/>
  <w15:chartTrackingRefBased/>
  <w15:docId w15:val="{AA4289CA-850B-4819-B2A8-2F145667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A53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2B5A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5A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2023-09-26T14:40:00Z</dcterms:created>
  <dcterms:modified xsi:type="dcterms:W3CDTF">2023-09-26T14:41:00Z</dcterms:modified>
</cp:coreProperties>
</file>